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CA32" w14:textId="0D8F40CB" w:rsidR="00643B89" w:rsidRDefault="001479E4">
      <w:pPr>
        <w:rPr>
          <w:b/>
          <w:bCs/>
        </w:rPr>
      </w:pPr>
      <w:r w:rsidRPr="001479E4">
        <w:rPr>
          <w:b/>
          <w:bCs/>
        </w:rPr>
        <w:t>Editorial</w:t>
      </w:r>
    </w:p>
    <w:p w14:paraId="2CC85A81" w14:textId="77777777" w:rsidR="001479E4" w:rsidRPr="001479E4" w:rsidRDefault="001479E4" w:rsidP="001479E4">
      <w:pPr>
        <w:rPr>
          <w:lang w:val="pt-BR"/>
        </w:rPr>
      </w:pPr>
      <w:r w:rsidRPr="001479E4">
        <w:rPr>
          <w:lang w:val="pt-BR"/>
        </w:rPr>
        <w:t xml:space="preserve">Los editores, redactores y autores de </w:t>
      </w:r>
      <w:r w:rsidRPr="001479E4">
        <w:rPr>
          <w:i/>
          <w:iCs/>
          <w:lang w:val="pt-BR"/>
        </w:rPr>
        <w:t xml:space="preserve">RoSE: Research on Steiner </w:t>
      </w:r>
      <w:r w:rsidRPr="001479E4">
        <w:rPr>
          <w:lang w:val="pt-BR"/>
        </w:rPr>
        <w:t>Education se complacen en presentar esta edición Vol. 15 / No. 1. El número incluye tanto estudios metodológicos como experienciales en el contexto de la pedagogía Waldorf de orientación académica y sus ciencias de referencia.</w:t>
      </w:r>
    </w:p>
    <w:p w14:paraId="1D44CA73" w14:textId="77777777" w:rsidR="001479E4" w:rsidRPr="001479E4" w:rsidRDefault="001479E4" w:rsidP="001479E4">
      <w:pPr>
        <w:rPr>
          <w:lang w:val="pt-BR"/>
        </w:rPr>
      </w:pPr>
      <w:r w:rsidRPr="001479E4">
        <w:rPr>
          <w:lang w:val="pt-BR"/>
        </w:rPr>
        <w:t xml:space="preserve">Ruhi Tyson abre la sección </w:t>
      </w:r>
      <w:r w:rsidRPr="001479E4">
        <w:rPr>
          <w:i/>
          <w:iCs/>
          <w:lang w:val="pt-BR"/>
        </w:rPr>
        <w:t>de contribuciones a la investigación</w:t>
      </w:r>
      <w:r w:rsidRPr="001479E4">
        <w:rPr>
          <w:lang w:val="pt-BR"/>
        </w:rPr>
        <w:t xml:space="preserve"> básica con una nueva visión de conjunto. Esta vez está dedicada al campo de los estudios empíricos sobre la pedagogía Waldorf, en la medida en que están disponibles en publicaciones de lengua inglesa, alemana y escandinava.</w:t>
      </w:r>
    </w:p>
    <w:p w14:paraId="73177178" w14:textId="77777777" w:rsidR="001479E4" w:rsidRPr="001479E4" w:rsidRDefault="001479E4" w:rsidP="001479E4">
      <w:pPr>
        <w:rPr>
          <w:lang w:val="pt-BR"/>
        </w:rPr>
      </w:pPr>
      <w:r w:rsidRPr="001479E4">
        <w:rPr>
          <w:lang w:val="pt-BR"/>
        </w:rPr>
        <w:t>En su artículo, Aida Montenegro examina los prerrequisitos intrínsecos para aprender a leer y explora los principios didácticos de la pedagogía Waldorf para mantener el interés de los alumnos.</w:t>
      </w:r>
    </w:p>
    <w:p w14:paraId="656904AC" w14:textId="77777777" w:rsidR="001479E4" w:rsidRPr="001479E4" w:rsidRDefault="001479E4" w:rsidP="001479E4">
      <w:pPr>
        <w:rPr>
          <w:lang w:val="pt-BR"/>
        </w:rPr>
      </w:pPr>
      <w:r w:rsidRPr="001479E4">
        <w:rPr>
          <w:lang w:val="pt-BR"/>
        </w:rPr>
        <w:t>Walter Hutter examina el significado del fenómeno de «ser capaz de maravillarse» y lo caracteriza como un proceso vital que debe cultivarse en las clases de la escuela superior.</w:t>
      </w:r>
    </w:p>
    <w:p w14:paraId="08E532E6" w14:textId="77777777" w:rsidR="001479E4" w:rsidRPr="001479E4" w:rsidRDefault="001479E4" w:rsidP="001479E4">
      <w:pPr>
        <w:rPr>
          <w:lang w:val="pt-BR"/>
        </w:rPr>
      </w:pPr>
      <w:r w:rsidRPr="001479E4">
        <w:rPr>
          <w:lang w:val="pt-BR"/>
        </w:rPr>
        <w:t>Frode Barkved analiza el tema de la pandemia de coronavirus en Noruega desde la perspectiva de los mitos conspirativos. Al hacerlo, señala corrientes cuestionables en contextos antroposóficos.</w:t>
      </w:r>
    </w:p>
    <w:p w14:paraId="5BDE510F" w14:textId="77777777" w:rsidR="001479E4" w:rsidRPr="001479E4" w:rsidRDefault="001479E4" w:rsidP="001479E4">
      <w:pPr>
        <w:rPr>
          <w:lang w:val="pt-BR"/>
        </w:rPr>
      </w:pPr>
      <w:r w:rsidRPr="001479E4">
        <w:rPr>
          <w:lang w:val="pt-BR"/>
        </w:rPr>
        <w:t xml:space="preserve">En la sección de </w:t>
      </w:r>
      <w:r w:rsidRPr="001479E4">
        <w:rPr>
          <w:i/>
          <w:iCs/>
          <w:lang w:val="pt-BR"/>
        </w:rPr>
        <w:t xml:space="preserve">Investigación empírica </w:t>
      </w:r>
      <w:r w:rsidRPr="001479E4">
        <w:rPr>
          <w:lang w:val="pt-BR"/>
        </w:rPr>
        <w:t>, publicamos un estudio sobre la exposición al Wi-Fi en una clase de primaria en Rumanía. El equipo de investigación dirigido por Jens Uwe Geier analizó los efectos de la exposición al Wi-Fi en las capacidades cognitivas, artísticas y creativas de los alumnos, así como en su comportamiento individual y social. El diseño del estudio siguió un enfoque de métodos mixtos.</w:t>
      </w:r>
    </w:p>
    <w:p w14:paraId="7AD88C6E" w14:textId="77777777" w:rsidR="001479E4" w:rsidRPr="001479E4" w:rsidRDefault="001479E4" w:rsidP="001479E4">
      <w:pPr>
        <w:rPr>
          <w:lang w:val="pt-BR"/>
        </w:rPr>
      </w:pPr>
      <w:r w:rsidRPr="001479E4">
        <w:rPr>
          <w:lang w:val="pt-BR"/>
        </w:rPr>
        <w:t>En este número, las autoras Ulrike Barth y Angelika Wiehl presentan la versión española de su estudio sobre las viñetas perceptivas de orientación fenomenológica de RoSE Vol. 14/1.</w:t>
      </w:r>
    </w:p>
    <w:p w14:paraId="60904BF3" w14:textId="77777777" w:rsidR="001479E4" w:rsidRPr="001479E4" w:rsidRDefault="001479E4" w:rsidP="001479E4">
      <w:pPr>
        <w:rPr>
          <w:lang w:val="pt-BR"/>
        </w:rPr>
      </w:pPr>
      <w:r w:rsidRPr="001479E4">
        <w:t xml:space="preserve">Philipp Gelitz abre la sección </w:t>
      </w:r>
      <w:r w:rsidRPr="001479E4">
        <w:rPr>
          <w:i/>
          <w:iCs/>
        </w:rPr>
        <w:t xml:space="preserve">Foro Antroposofía y </w:t>
      </w:r>
      <w:r w:rsidRPr="001479E4">
        <w:t xml:space="preserve">Ciencia con el ensayo </w:t>
      </w:r>
      <w:r w:rsidRPr="001479E4">
        <w:rPr>
          <w:i/>
          <w:iCs/>
        </w:rPr>
        <w:t>Den Kopf voll Verantwortung</w:t>
      </w:r>
      <w:r w:rsidRPr="001479E4">
        <w:t xml:space="preserve">. </w:t>
      </w:r>
      <w:r w:rsidRPr="001479E4">
        <w:rPr>
          <w:lang w:val="pt-BR"/>
        </w:rPr>
        <w:t xml:space="preserve">Bajo este título se analizan las formas de pensamiento presentadas por Rudolf Steiner en su 12ª conferencia sobre el </w:t>
      </w:r>
      <w:r w:rsidRPr="001479E4">
        <w:rPr>
          <w:i/>
          <w:iCs/>
          <w:lang w:val="pt-BR"/>
        </w:rPr>
        <w:t>Estudio general del</w:t>
      </w:r>
      <w:r w:rsidRPr="001479E4">
        <w:rPr>
          <w:lang w:val="pt-BR"/>
        </w:rPr>
        <w:t xml:space="preserve"> hombre. El estudio no es tanto una interpretación del texto, sino que «juega» con motivos de esta conferencia con reflexiones filosóficas.</w:t>
      </w:r>
    </w:p>
    <w:p w14:paraId="1ABE8A03" w14:textId="77777777" w:rsidR="001479E4" w:rsidRPr="001479E4" w:rsidRDefault="001479E4" w:rsidP="001479E4">
      <w:pPr>
        <w:rPr>
          <w:lang w:val="pt-BR"/>
        </w:rPr>
      </w:pPr>
      <w:r w:rsidRPr="001479E4">
        <w:rPr>
          <w:lang w:val="pt-BR"/>
        </w:rPr>
        <w:t>Ruhi Tyson presenta una segunda parte de su estudio sobre la educación, la antroposofía y la pedagogía Waldorf. Esta vez se centra en el par de términos «reencarnación y karma» introducidos por Steiner.</w:t>
      </w:r>
    </w:p>
    <w:p w14:paraId="1AC15BAD" w14:textId="77777777" w:rsidR="001479E4" w:rsidRPr="001479E4" w:rsidRDefault="001479E4" w:rsidP="001479E4">
      <w:pPr>
        <w:rPr>
          <w:lang w:val="pt-BR"/>
        </w:rPr>
      </w:pPr>
      <w:r w:rsidRPr="001479E4">
        <w:rPr>
          <w:lang w:val="pt-BR"/>
        </w:rPr>
        <w:t>Deseamos a todos los lectores una lectura estimulante.</w:t>
      </w:r>
    </w:p>
    <w:p w14:paraId="07386936" w14:textId="77777777" w:rsidR="001479E4" w:rsidRPr="001479E4" w:rsidRDefault="001479E4">
      <w:pPr>
        <w:rPr>
          <w:lang w:val="pt-BR"/>
        </w:rPr>
      </w:pPr>
    </w:p>
    <w:sectPr w:rsidR="001479E4" w:rsidRPr="001479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E4"/>
    <w:rsid w:val="001479E4"/>
    <w:rsid w:val="00596167"/>
    <w:rsid w:val="00643B89"/>
    <w:rsid w:val="008E1CA3"/>
    <w:rsid w:val="00B967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1CE4"/>
  <w15:chartTrackingRefBased/>
  <w15:docId w15:val="{6676E810-1F7A-432B-AD9D-3F6DB1C0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479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479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479E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479E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479E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479E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479E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479E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479E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479E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479E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479E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479E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479E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479E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479E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479E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479E4"/>
    <w:rPr>
      <w:rFonts w:eastAsiaTheme="majorEastAsia" w:cstheme="majorBidi"/>
      <w:color w:val="272727" w:themeColor="text1" w:themeTint="D8"/>
    </w:rPr>
  </w:style>
  <w:style w:type="paragraph" w:styleId="Titel">
    <w:name w:val="Title"/>
    <w:basedOn w:val="Standard"/>
    <w:next w:val="Standard"/>
    <w:link w:val="TitelZchn"/>
    <w:uiPriority w:val="10"/>
    <w:qFormat/>
    <w:rsid w:val="001479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479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479E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479E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479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479E4"/>
    <w:rPr>
      <w:i/>
      <w:iCs/>
      <w:color w:val="404040" w:themeColor="text1" w:themeTint="BF"/>
    </w:rPr>
  </w:style>
  <w:style w:type="paragraph" w:styleId="Listenabsatz">
    <w:name w:val="List Paragraph"/>
    <w:basedOn w:val="Standard"/>
    <w:uiPriority w:val="34"/>
    <w:qFormat/>
    <w:rsid w:val="001479E4"/>
    <w:pPr>
      <w:ind w:left="720"/>
      <w:contextualSpacing/>
    </w:pPr>
  </w:style>
  <w:style w:type="character" w:styleId="IntensiveHervorhebung">
    <w:name w:val="Intense Emphasis"/>
    <w:basedOn w:val="Absatz-Standardschriftart"/>
    <w:uiPriority w:val="21"/>
    <w:qFormat/>
    <w:rsid w:val="001479E4"/>
    <w:rPr>
      <w:i/>
      <w:iCs/>
      <w:color w:val="0F4761" w:themeColor="accent1" w:themeShade="BF"/>
    </w:rPr>
  </w:style>
  <w:style w:type="paragraph" w:styleId="IntensivesZitat">
    <w:name w:val="Intense Quote"/>
    <w:basedOn w:val="Standard"/>
    <w:next w:val="Standard"/>
    <w:link w:val="IntensivesZitatZchn"/>
    <w:uiPriority w:val="30"/>
    <w:qFormat/>
    <w:rsid w:val="001479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479E4"/>
    <w:rPr>
      <w:i/>
      <w:iCs/>
      <w:color w:val="0F4761" w:themeColor="accent1" w:themeShade="BF"/>
    </w:rPr>
  </w:style>
  <w:style w:type="character" w:styleId="IntensiverVerweis">
    <w:name w:val="Intense Reference"/>
    <w:basedOn w:val="Absatz-Standardschriftart"/>
    <w:uiPriority w:val="32"/>
    <w:qFormat/>
    <w:rsid w:val="001479E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512648">
      <w:bodyDiv w:val="1"/>
      <w:marLeft w:val="0"/>
      <w:marRight w:val="0"/>
      <w:marTop w:val="0"/>
      <w:marBottom w:val="0"/>
      <w:divBdr>
        <w:top w:val="none" w:sz="0" w:space="0" w:color="auto"/>
        <w:left w:val="none" w:sz="0" w:space="0" w:color="auto"/>
        <w:bottom w:val="none" w:sz="0" w:space="0" w:color="auto"/>
        <w:right w:val="none" w:sz="0" w:space="0" w:color="auto"/>
      </w:divBdr>
    </w:div>
    <w:div w:id="12849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2056</Characters>
  <Application>Microsoft Office Word</Application>
  <DocSecurity>0</DocSecurity>
  <Lines>17</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Foeller-Mancini</dc:creator>
  <cp:keywords/>
  <dc:description/>
  <cp:lastModifiedBy>Friederike Boock</cp:lastModifiedBy>
  <cp:revision>2</cp:revision>
  <dcterms:created xsi:type="dcterms:W3CDTF">2024-08-01T12:54:00Z</dcterms:created>
  <dcterms:modified xsi:type="dcterms:W3CDTF">2024-08-01T12:54:00Z</dcterms:modified>
</cp:coreProperties>
</file>